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内科楼、医技楼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无线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WiFi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覆盖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建设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  <w:t>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一、建设目标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内科楼、医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楼无线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wifi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二、设备需求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为满足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内科楼、医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楼无线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wifi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覆盖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要求，需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配置：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24口千兆光纤交换机1台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外网防火墙设备1台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POE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交换机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8台；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光模块16个；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新一代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wifi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6吸顶AP1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0台，其中内科楼100台，医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楼30台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光缆、电缆等辅材若干；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1000M互联网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专线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z w:val="32"/>
          <w:szCs w:val="32"/>
          <w:lang w:eastAsia="zh-CN"/>
        </w:rPr>
        <w:t>三、费用预算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设备、辅材、人工等一次性建设费用约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21万元，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网络专线费用约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2.5万元/年，详见附件。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、采购方式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最低价中标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院内议价，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电子卖场直采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五、建设工期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自合同签订日期起20个自然日。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六、付款方式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合同首签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3年，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所有施工验收完成后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协议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支付建设费用和当年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网络专线费用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，后两年每年支付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网络专线费用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后每年签订互联网专线采购合同，每年度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支付网络专线费用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合同期内设备维护免费，如设备损坏需更新，则另行支付新购设备费用。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附件：《</w:t>
      </w:r>
      <w:r>
        <w:rPr>
          <w:rFonts w:hint="default" w:ascii="Times New Roman" w:hAnsi="Times New Roman" w:eastAsia="仿宋_GB2312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内科楼、医技楼无线wifi覆盖费用预算表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娄底市第一人民医院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   2025年5月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内科楼、医技楼无线wifi覆盖费用预算表</w:t>
      </w:r>
    </w:p>
    <w:tbl>
      <w:tblPr>
        <w:tblStyle w:val="4"/>
        <w:tblpPr w:leftFromText="180" w:rightFromText="180" w:vertAnchor="text" w:horzAnchor="page" w:tblpXSpec="center" w:tblpY="639"/>
        <w:tblOverlap w:val="never"/>
        <w:tblW w:w="10403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9"/>
        <w:gridCol w:w="1114"/>
        <w:gridCol w:w="3101"/>
        <w:gridCol w:w="553"/>
        <w:gridCol w:w="514"/>
        <w:gridCol w:w="654"/>
        <w:gridCol w:w="642"/>
        <w:gridCol w:w="868"/>
        <w:gridCol w:w="1479"/>
        <w:gridCol w:w="889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0403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firstLine="9186" w:firstLineChars="610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单位：元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参数及规格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数量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预算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合计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参考型号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核心交换机</w:t>
            </w:r>
          </w:p>
        </w:tc>
        <w:tc>
          <w:tcPr>
            <w:tcW w:w="310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24个1000Mbps SFP端口，8个复用千兆RJ45端口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4个万兆SFP+端口，交换容量：672Gbps，包转发率：400Mpps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支持Micro USB Console口、USB存储口、Management管理口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支持OSPF、RIP动态路由、静态路由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支持DHCP服务器、DHCP中继、DHCP Snooping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支持四元绑定、ARP/IP/DoS防护、802.1X认证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支持VLAN、QoS、ACL、生成树、组播、IPv6</w:t>
            </w:r>
          </w:p>
        </w:tc>
        <w:tc>
          <w:tcPr>
            <w:tcW w:w="553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台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6547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6547</w:t>
            </w:r>
          </w:p>
        </w:tc>
        <w:tc>
          <w:tcPr>
            <w:tcW w:w="86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TP-LINK</w:t>
            </w:r>
          </w:p>
        </w:tc>
        <w:tc>
          <w:tcPr>
            <w:tcW w:w="1479" w:type="dxa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TL-SH7428F</w:t>
            </w:r>
          </w:p>
        </w:tc>
        <w:tc>
          <w:tcPr>
            <w:tcW w:w="8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10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5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1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10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5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1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10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53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1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防火墙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1U标准机架式，双电源（1+1），128GSSD系统盘，板载8个千兆电口，2个万光口，2个接口扩展槽。 业务能力：网络层吞吐量6G，应用层吞吐量4G，并发连接数170万，新建连接数5万；提供入侵防御，防病毒，Web应用防护，URL过滤，应用带宽管理，威胁情报功能。含3年标准维保服务和全系特征库升级服务。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台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40780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40780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长亭科技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CTDSG-4000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POE交换机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24个10/100/1000Base-T RJ45端口，2个千兆SFP光口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台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1526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12208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TP-LINK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TL-SG2226PE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医技楼：2台，内科楼：6台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光模块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千兆单模，单模光纤传输，最远可达20KM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108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1728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TP-LINK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TL-SM312LS-20KM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无线控制器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自动发现并统一管理AP，可最多管理500个无线AP，无需另购授权AC旁挂组网，统一配置无线网络，支持SSID与Tag VLAN映射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支持MAC认证、Portal认证、一键连Wi-Fi等多种用户接入认证方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台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2728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2728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TP-LINK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TL-AC500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111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无线吸顶AP</w:t>
            </w:r>
          </w:p>
        </w:tc>
        <w:tc>
          <w:tcPr>
            <w:tcW w:w="310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新一代Wi-Fi 6 (802.11ax)技术,1 个10/100/1000Mbps速率自适应以太网接口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11AX双频并发，最高无线速率可达2976Mbps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无线发射功率线性可调，根据需求调整信号覆盖范围</w:t>
            </w:r>
          </w:p>
        </w:tc>
        <w:tc>
          <w:tcPr>
            <w:tcW w:w="553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</w:t>
            </w:r>
          </w:p>
        </w:tc>
        <w:tc>
          <w:tcPr>
            <w:tcW w:w="51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台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475.25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61782</w:t>
            </w:r>
          </w:p>
        </w:tc>
        <w:tc>
          <w:tcPr>
            <w:tcW w:w="86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TP-LINK</w:t>
            </w:r>
          </w:p>
        </w:tc>
        <w:tc>
          <w:tcPr>
            <w:tcW w:w="147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TL-XAP3006GC-PoE/DC易展版</w:t>
            </w:r>
          </w:p>
        </w:tc>
        <w:tc>
          <w:tcPr>
            <w:tcW w:w="889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医技楼：每层各5台AP，内科楼：1,3层各10台AP，2层 8台AP，4-12层各8台AP  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1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310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53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51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6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9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光缆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国标24芯光缆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800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米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3.5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鑫华通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24芯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电缆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国标纯铜电缆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300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米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5.5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1650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国优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RVV2*2.5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网线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国标五类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箱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580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14500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国优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超五类网线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线管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各类PVC导线管、接口件、卡扣件、索姆等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项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4000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国优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PVC导线管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配辅材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光缆接续包、法兰、尾纤、跳线、熔纤、运输等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项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4500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国优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定制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开槽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将外科楼二楼机房--医技楼--内科楼，水泥路面开槽、破除、垃圾清运、回填、修复等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米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110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国优</w:t>
            </w: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定制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安装施工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含所有设备安装、调试、设备质保壹年，合同期维护免费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项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36700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定制</w:t>
            </w: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合计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209723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89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11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网络专线</w:t>
            </w:r>
          </w:p>
        </w:tc>
        <w:tc>
          <w:tcPr>
            <w:tcW w:w="31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1000M</w:t>
            </w: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51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根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25000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25000</w:t>
            </w:r>
          </w:p>
        </w:tc>
        <w:tc>
          <w:tcPr>
            <w:tcW w:w="868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47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9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按年支付</w:t>
            </w:r>
          </w:p>
        </w:tc>
      </w:tr>
    </w:tbl>
    <w:p>
      <w:pPr>
        <w:ind w:firstLine="56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             </w:t>
      </w:r>
    </w:p>
    <w:p>
      <w:pPr>
        <w:ind w:firstLine="560"/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276" w:right="1418" w:bottom="1276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iN2RlY2I2MTczZTg0YzNhYWIyZTNhOWIzM2ViOWQifQ=="/>
    <w:docVar w:name="KSO_WPS_MARK_KEY" w:val="291ad6cd-a8cd-4598-af75-d049628fb89b"/>
  </w:docVars>
  <w:rsids>
    <w:rsidRoot w:val="002B6630"/>
    <w:rsid w:val="00121256"/>
    <w:rsid w:val="002B19FE"/>
    <w:rsid w:val="002B6630"/>
    <w:rsid w:val="00594823"/>
    <w:rsid w:val="008215A4"/>
    <w:rsid w:val="00970B63"/>
    <w:rsid w:val="009C6251"/>
    <w:rsid w:val="00A77F00"/>
    <w:rsid w:val="00E50299"/>
    <w:rsid w:val="00EA77DC"/>
    <w:rsid w:val="03913242"/>
    <w:rsid w:val="044D7A69"/>
    <w:rsid w:val="06EB38F4"/>
    <w:rsid w:val="0B59061D"/>
    <w:rsid w:val="0BBA4023"/>
    <w:rsid w:val="11CD69B9"/>
    <w:rsid w:val="123F000C"/>
    <w:rsid w:val="13CE67EE"/>
    <w:rsid w:val="1411409E"/>
    <w:rsid w:val="166D2448"/>
    <w:rsid w:val="19264F5D"/>
    <w:rsid w:val="1D003336"/>
    <w:rsid w:val="1D951263"/>
    <w:rsid w:val="22720BD2"/>
    <w:rsid w:val="2AE1141B"/>
    <w:rsid w:val="2DFA2D96"/>
    <w:rsid w:val="3545783E"/>
    <w:rsid w:val="369844ED"/>
    <w:rsid w:val="3BD42B6F"/>
    <w:rsid w:val="3D9533A4"/>
    <w:rsid w:val="448F7091"/>
    <w:rsid w:val="46461DF1"/>
    <w:rsid w:val="55B66CDE"/>
    <w:rsid w:val="5609114B"/>
    <w:rsid w:val="57E7699B"/>
    <w:rsid w:val="59022B4E"/>
    <w:rsid w:val="595B3215"/>
    <w:rsid w:val="5A80306F"/>
    <w:rsid w:val="621943DB"/>
    <w:rsid w:val="668C14B3"/>
    <w:rsid w:val="681977F7"/>
    <w:rsid w:val="68FF308B"/>
    <w:rsid w:val="70690EE5"/>
    <w:rsid w:val="71A65988"/>
    <w:rsid w:val="72180B43"/>
    <w:rsid w:val="750152EB"/>
    <w:rsid w:val="7A471510"/>
    <w:rsid w:val="7D0750AD"/>
    <w:rsid w:val="7D2D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1147</Words>
  <Characters>1624</Characters>
  <Lines>9</Lines>
  <Paragraphs>2</Paragraphs>
  <TotalTime>1</TotalTime>
  <ScaleCrop>false</ScaleCrop>
  <LinksUpToDate>false</LinksUpToDate>
  <CharactersWithSpaces>1749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2021-07-16T01:20:00Z</dcterms:created>
  <dc:creator>Microsoft</dc:creator>
  <cp:lastModifiedBy>颜定坤</cp:lastModifiedBy>
  <cp:lastPrinted>2025-02-27T02:32:00Z</cp:lastPrinted>
  <dcterms:modified xsi:type="dcterms:W3CDTF">2025-05-16T04:46:56Z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DC5DB04674D14397A4008699D3003AE8</vt:lpwstr>
  </property>
</Properties>
</file>